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68" w:rsidRDefault="00880068" w:rsidP="00880068">
      <w:pPr>
        <w:pStyle w:val="EAGLEHEADING"/>
      </w:pPr>
      <w:r>
        <w:t>Record Owner and Lien Certificate</w:t>
      </w:r>
    </w:p>
    <w:p w:rsidR="00880068" w:rsidRDefault="00880068" w:rsidP="00880068">
      <w:pPr>
        <w:rPr>
          <w:color w:val="FF0000"/>
        </w:rPr>
      </w:pPr>
      <w:r>
        <w:rPr>
          <w:color w:val="FF0000"/>
        </w:rPr>
        <w:fldChar w:fldCharType="begin"/>
      </w:r>
      <w:r>
        <w:rPr>
          <w:color w:val="FF0000"/>
        </w:rPr>
        <w:instrText xml:space="preserve"> ASK BEG "Search beginning date:" \d "</w:instrText>
      </w:r>
      <w:r>
        <w:rPr>
          <w:color w:val="FF0000"/>
        </w:rPr>
        <w:fldChar w:fldCharType="begin"/>
      </w:r>
      <w:r>
        <w:rPr>
          <w:color w:val="FF0000"/>
        </w:rPr>
        <w:instrText xml:space="preserve"> Autotext PropertyDeedDocDate \</w:instrText>
      </w:r>
      <w:r>
        <w:rPr>
          <w:b/>
          <w:color w:val="FF0000"/>
        </w:rPr>
        <w:instrText>@</w:instrText>
      </w:r>
      <w:r>
        <w:rPr>
          <w:color w:val="FF0000"/>
        </w:rPr>
        <w:instrText xml:space="preserve"> “MMMM d, yyyy” </w:instrText>
      </w:r>
      <w:r>
        <w:rPr>
          <w:color w:val="FF0000"/>
        </w:rPr>
        <w:fldChar w:fldCharType="separate"/>
      </w:r>
      <w:r>
        <w:rPr>
          <w:color w:val="FF0000"/>
        </w:rPr>
        <w:instrText>PropertyDeedDocDate</w:instrText>
      </w:r>
      <w:r>
        <w:rPr>
          <w:color w:val="FF0000"/>
        </w:rPr>
        <w:fldChar w:fldCharType="end"/>
      </w:r>
      <w:r>
        <w:rPr>
          <w:color w:val="FF0000"/>
        </w:rPr>
        <w:instrText xml:space="preserve">" </w:instrText>
      </w:r>
      <w:r>
        <w:rPr>
          <w:color w:val="FF0000"/>
        </w:rPr>
        <w:fldChar w:fldCharType="separate"/>
      </w:r>
      <w:bookmarkStart w:id="0" w:name="BEG"/>
      <w:r>
        <w:rPr>
          <w:color w:val="FF0000"/>
        </w:rPr>
        <w:t>PropertyDeedDocDate</w:t>
      </w:r>
      <w:bookmarkEnd w:id="0"/>
      <w:r>
        <w:rPr>
          <w:color w:val="FF0000"/>
        </w:rPr>
        <w:fldChar w:fldCharType="end"/>
      </w:r>
      <w:r>
        <w:rPr>
          <w:color w:val="FF0000"/>
        </w:rPr>
        <w:fldChar w:fldCharType="begin"/>
      </w:r>
      <w:r>
        <w:rPr>
          <w:color w:val="FF0000"/>
        </w:rPr>
        <w:instrText xml:space="preserve"> </w:instrText>
      </w:r>
    </w:p>
    <w:p w:rsidR="00880068" w:rsidRDefault="00880068" w:rsidP="00880068">
      <w:r>
        <w:rPr>
          <w:color w:val="FF0000"/>
        </w:rPr>
        <w:instrText xml:space="preserve"> </w:instrText>
      </w:r>
      <w:r>
        <w:rPr>
          <w:color w:val="FF0000"/>
        </w:rPr>
        <w:fldChar w:fldCharType="end"/>
      </w:r>
      <w:r>
        <w:rPr>
          <w:color w:val="FF0000"/>
        </w:rPr>
        <w:fldChar w:fldCharType="begin"/>
      </w:r>
      <w:r>
        <w:rPr>
          <w:color w:val="FF0000"/>
        </w:rPr>
        <w:instrText xml:space="preserve"> ASK END "Search ending date:" \d "</w:instrText>
      </w:r>
      <w:r>
        <w:rPr>
          <w:color w:val="FF0000"/>
        </w:rPr>
        <w:fldChar w:fldCharType="begin"/>
      </w:r>
      <w:r>
        <w:rPr>
          <w:color w:val="FF0000"/>
        </w:rPr>
        <w:instrText xml:space="preserve"> Autotext CommitmentDate \</w:instrText>
      </w:r>
      <w:r>
        <w:rPr>
          <w:b/>
          <w:color w:val="FF0000"/>
        </w:rPr>
        <w:instrText>@</w:instrText>
      </w:r>
      <w:r>
        <w:rPr>
          <w:color w:val="FF0000"/>
        </w:rPr>
        <w:instrText xml:space="preserve"> “MMMM d, yyyy” </w:instrText>
      </w:r>
      <w:r>
        <w:rPr>
          <w:color w:val="FF0000"/>
        </w:rPr>
        <w:fldChar w:fldCharType="separate"/>
      </w:r>
      <w:r>
        <w:rPr>
          <w:color w:val="FF0000"/>
        </w:rPr>
        <w:instrText>CommitmentDate</w:instrText>
      </w:r>
      <w:r>
        <w:rPr>
          <w:color w:val="FF0000"/>
        </w:rPr>
        <w:fldChar w:fldCharType="end"/>
      </w:r>
      <w:r>
        <w:rPr>
          <w:color w:val="FF0000"/>
        </w:rPr>
        <w:instrText>"</w:instrText>
      </w:r>
      <w:r>
        <w:rPr>
          <w:color w:val="FF0000"/>
        </w:rPr>
        <w:fldChar w:fldCharType="separate"/>
      </w:r>
      <w:bookmarkStart w:id="1" w:name="END"/>
      <w:r>
        <w:rPr>
          <w:color w:val="FF0000"/>
        </w:rPr>
        <w:t>CommitmentDate</w:t>
      </w:r>
      <w:bookmarkEnd w:id="1"/>
      <w:r>
        <w:rPr>
          <w:color w:val="FF0000"/>
        </w:rPr>
        <w:fldChar w:fldCharType="end"/>
      </w:r>
    </w:p>
    <w:p w:rsidR="00880068" w:rsidRDefault="00880068" w:rsidP="00880068"/>
    <w:p w:rsidR="00880068" w:rsidRDefault="00880068" w:rsidP="00880068">
      <w:pPr>
        <w:tabs>
          <w:tab w:val="right" w:pos="9000"/>
        </w:tabs>
      </w:pPr>
      <w:r>
        <w:t>Date Issued:</w:t>
      </w:r>
      <w:r>
        <w:rPr>
          <w:b/>
        </w:rPr>
        <w:tab/>
      </w:r>
      <w:r>
        <w:t xml:space="preserve">No.   </w:t>
      </w:r>
      <w:r>
        <w:rPr>
          <w:b/>
        </w:rPr>
        <w:t xml:space="preserve"> </w:t>
      </w:r>
    </w:p>
    <w:p w:rsidR="00880068" w:rsidRDefault="00880068" w:rsidP="00880068">
      <w:pPr>
        <w:pStyle w:val="BodyText"/>
      </w:pPr>
    </w:p>
    <w:p w:rsidR="00880068" w:rsidRDefault="00880068" w:rsidP="00880068">
      <w:pPr>
        <w:pStyle w:val="BodyText"/>
      </w:pPr>
      <w:r>
        <w:t>The information contained in this report is issued to and for the benefit of:</w:t>
      </w:r>
    </w:p>
    <w:p w:rsidR="00880068" w:rsidRDefault="00880068" w:rsidP="00880068">
      <w:pPr>
        <w:pStyle w:val="BodyText"/>
      </w:pPr>
    </w:p>
    <w:p w:rsidR="00880068" w:rsidRDefault="00880068" w:rsidP="00880068">
      <w:pPr>
        <w:pStyle w:val="BodyText"/>
        <w:jc w:val="center"/>
        <w:rPr>
          <w:b/>
        </w:rPr>
      </w:pPr>
      <w:r>
        <w:rPr>
          <w:b/>
        </w:rPr>
        <w:t xml:space="preserve"> </w:t>
      </w:r>
    </w:p>
    <w:p w:rsidR="00880068" w:rsidRDefault="00880068" w:rsidP="00880068">
      <w:pPr>
        <w:pStyle w:val="BodyText"/>
      </w:pPr>
    </w:p>
    <w:p w:rsidR="00880068" w:rsidRDefault="00880068" w:rsidP="00880068">
      <w:pPr>
        <w:pStyle w:val="BodyText"/>
      </w:pPr>
      <w:r>
        <w:t xml:space="preserve">We have searched and examined the lien records of </w:t>
      </w:r>
      <w:r>
        <w:tab/>
      </w:r>
      <w:r>
        <w:tab/>
        <w:t xml:space="preserve"> County, Pennsylvania, for a period beginning </w:t>
      </w:r>
      <w:r>
        <w:rPr>
          <w:b/>
        </w:rPr>
        <w:tab/>
      </w:r>
      <w:r>
        <w:rPr>
          <w:b/>
        </w:rPr>
        <w:tab/>
      </w:r>
      <w:r>
        <w:t xml:space="preserve">, and ending </w:t>
      </w:r>
      <w:r>
        <w:rPr>
          <w:b/>
        </w:rPr>
        <w:tab/>
      </w:r>
      <w:r>
        <w:rPr>
          <w:b/>
        </w:rPr>
        <w:tab/>
      </w:r>
      <w:r>
        <w:t>, for the property described as:</w:t>
      </w:r>
    </w:p>
    <w:p w:rsidR="00880068" w:rsidRDefault="00880068" w:rsidP="00880068"/>
    <w:p w:rsidR="00880068" w:rsidRDefault="00880068" w:rsidP="00880068">
      <w:pPr>
        <w:pStyle w:val="Legal"/>
      </w:pPr>
      <w:bookmarkStart w:id="2" w:name="TDLegal"/>
      <w:bookmarkEnd w:id="2"/>
    </w:p>
    <w:p w:rsidR="00880068" w:rsidRDefault="00880068" w:rsidP="00880068"/>
    <w:p w:rsidR="00880068" w:rsidRDefault="00880068" w:rsidP="00880068">
      <w:pPr>
        <w:pStyle w:val="Vested"/>
      </w:pPr>
      <w:r>
        <w:t>Commonly known as:</w:t>
      </w:r>
      <w:r>
        <w:tab/>
      </w:r>
      <w:r>
        <w:rPr>
          <w:b/>
        </w:rPr>
        <w:t xml:space="preserve"> </w:t>
      </w:r>
    </w:p>
    <w:p w:rsidR="00880068" w:rsidRDefault="00880068" w:rsidP="00880068"/>
    <w:p w:rsidR="00880068" w:rsidRDefault="00880068" w:rsidP="00880068">
      <w:pPr>
        <w:pStyle w:val="Vested"/>
      </w:pPr>
      <w:r>
        <w:t>Title is vested in:</w:t>
      </w:r>
    </w:p>
    <w:p w:rsidR="00880068" w:rsidRDefault="00880068" w:rsidP="00880068">
      <w:pPr>
        <w:pStyle w:val="Vested"/>
      </w:pPr>
    </w:p>
    <w:p w:rsidR="00880068" w:rsidRDefault="00880068" w:rsidP="00880068">
      <w:pPr>
        <w:pStyle w:val="Vested"/>
      </w:pPr>
    </w:p>
    <w:p w:rsidR="00880068" w:rsidRDefault="00880068" w:rsidP="00880068">
      <w:pPr>
        <w:pStyle w:val="Vested"/>
      </w:pPr>
    </w:p>
    <w:p w:rsidR="00880068" w:rsidRDefault="00880068" w:rsidP="00880068">
      <w:pPr>
        <w:pStyle w:val="Vested"/>
      </w:pPr>
      <w:r>
        <w:t xml:space="preserve"> </w:t>
      </w:r>
    </w:p>
    <w:p w:rsidR="00880068" w:rsidRDefault="00880068" w:rsidP="00880068">
      <w:pPr>
        <w:pStyle w:val="Vested"/>
      </w:pPr>
    </w:p>
    <w:p w:rsidR="00880068" w:rsidRDefault="00880068" w:rsidP="00880068">
      <w:pPr>
        <w:spacing w:before="120"/>
      </w:pPr>
      <w:proofErr w:type="gramStart"/>
      <w:r>
        <w:t>in</w:t>
      </w:r>
      <w:proofErr w:type="gramEnd"/>
      <w:r>
        <w:t xml:space="preserve"> Book/Volume    , Page       .</w:t>
      </w:r>
    </w:p>
    <w:p w:rsidR="00880068" w:rsidRDefault="00880068" w:rsidP="00880068"/>
    <w:p w:rsidR="00880068" w:rsidRDefault="00880068" w:rsidP="00880068">
      <w:r>
        <w:t>We found the following items of record that effect the equity of the premises for the period searched:</w:t>
      </w:r>
    </w:p>
    <w:p w:rsidR="00880068" w:rsidRDefault="00880068" w:rsidP="00880068"/>
    <w:p w:rsidR="00880068" w:rsidRDefault="00880068" w:rsidP="00880068">
      <w:pPr>
        <w:pStyle w:val="OMClauses"/>
      </w:pPr>
      <w:bookmarkStart w:id="3" w:name="TDExcept"/>
      <w:bookmarkEnd w:id="3"/>
    </w:p>
    <w:p w:rsidR="00880068" w:rsidRDefault="00880068" w:rsidP="00880068"/>
    <w:p w:rsidR="00880068" w:rsidRDefault="00880068" w:rsidP="00880068">
      <w:pPr>
        <w:keepNext/>
      </w:pPr>
      <w:r>
        <w:t xml:space="preserve">This report is not a commitment to insure and therefore does not contain the requirements and exceptions which would appear in a commitment to insure or the exceptions which would appear in a title policy. This report does NOT reflect </w:t>
      </w:r>
      <w:proofErr w:type="spellStart"/>
      <w:r>
        <w:t>unindexed</w:t>
      </w:r>
      <w:proofErr w:type="spellEnd"/>
      <w:r>
        <w:t xml:space="preserve"> or </w:t>
      </w:r>
      <w:proofErr w:type="spellStart"/>
      <w:r>
        <w:t>misindexed</w:t>
      </w:r>
      <w:proofErr w:type="spellEnd"/>
      <w:r>
        <w:t xml:space="preserve"> matters or any unrecorded or off record matters that may affect said land or any matters recorded prior to </w:t>
      </w:r>
      <w:r>
        <w:rPr>
          <w:b/>
        </w:rPr>
        <w:tab/>
      </w:r>
      <w:r>
        <w:t xml:space="preserve"> or after </w:t>
      </w:r>
      <w:r>
        <w:rPr>
          <w:b/>
        </w:rPr>
        <w:tab/>
      </w:r>
      <w:r>
        <w:t xml:space="preserve">. The status or validity of title to the subject premises may be affected by matters disclosed by survey, rights of parties in possession and other items not found or record and not certified hereon. Therefore, the </w:t>
      </w:r>
      <w:proofErr w:type="gramStart"/>
      <w:r>
        <w:t>Applicant  is</w:t>
      </w:r>
      <w:proofErr w:type="gramEnd"/>
      <w:r>
        <w:t xml:space="preserve"> cautioned against using this Certificate as a basis for consummating a real estate transaction, until this Certificate is converted into a Title Report, Binder or Commitment at which time additional exceptions and settlement requirements will be added. If conversion is made within six (6) months from the date hereof, credit will be allowed against the fee heretofore paid.</w:t>
      </w:r>
    </w:p>
    <w:p w:rsidR="00880068" w:rsidRDefault="00880068" w:rsidP="00880068">
      <w:pPr>
        <w:keepNext/>
        <w:keepLines/>
      </w:pPr>
    </w:p>
    <w:p w:rsidR="00880068" w:rsidRDefault="00880068" w:rsidP="00880068">
      <w:pPr>
        <w:keepNext/>
        <w:keepLines/>
      </w:pPr>
      <w:r>
        <w:t>The maximum liability assumed hereunder is $2,000.00.</w:t>
      </w:r>
    </w:p>
    <w:p w:rsidR="00880068" w:rsidRDefault="00880068" w:rsidP="00880068">
      <w:pPr>
        <w:keepNext/>
        <w:keepLines/>
      </w:pPr>
    </w:p>
    <w:p w:rsidR="00880068" w:rsidRDefault="00880068" w:rsidP="00880068">
      <w:pPr>
        <w:pStyle w:val="Signature"/>
      </w:pPr>
    </w:p>
    <w:p w:rsidR="00880068" w:rsidRDefault="00880068" w:rsidP="00880068">
      <w:pPr>
        <w:pStyle w:val="Signature"/>
      </w:pPr>
    </w:p>
    <w:p w:rsidR="00880068" w:rsidRDefault="00880068" w:rsidP="00880068">
      <w:pPr>
        <w:pStyle w:val="Signature"/>
      </w:pPr>
    </w:p>
    <w:p w:rsidR="00880068" w:rsidRDefault="00880068" w:rsidP="00880068">
      <w:pPr>
        <w:pStyle w:val="Signature"/>
      </w:pPr>
      <w:r>
        <w:t>By: ___________________________________</w:t>
      </w:r>
    </w:p>
    <w:p w:rsidR="00880068" w:rsidRDefault="00880068" w:rsidP="00880068">
      <w:r>
        <w:tab/>
      </w:r>
      <w:r>
        <w:tab/>
        <w:t>Authorized Signature</w:t>
      </w:r>
    </w:p>
    <w:p w:rsidR="00880068" w:rsidRDefault="00880068" w:rsidP="00880068"/>
    <w:p w:rsidR="00BE7904" w:rsidRDefault="00BE7904"/>
    <w:sectPr w:rsidR="00BE7904">
      <w:headerReference w:type="default" r:id="rId4"/>
      <w:pgSz w:w="12240" w:h="20160" w:code="5"/>
      <w:pgMar w:top="1440" w:right="1440" w:bottom="1440" w:left="1440" w:header="360" w:footer="720" w:gutter="36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FB" w:rsidRDefault="00880068">
    <w:pPr>
      <w:pStyle w:val="Head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2</w:t>
    </w:r>
    <w:r>
      <w:rPr>
        <w:snapToGrid w:val="0"/>
      </w:rPr>
      <w:fldChar w:fldCharType="end"/>
    </w:r>
  </w:p>
  <w:p w:rsidR="00CD48FB" w:rsidRDefault="00880068">
    <w:pPr>
      <w:pStyle w:val="Header"/>
    </w:pPr>
    <w:r>
      <w:t>Record Owner and Lien Certificate</w:t>
    </w:r>
  </w:p>
  <w:p w:rsidR="00CD48FB" w:rsidRDefault="00880068">
    <w:pPr>
      <w:pStyle w:val="Header"/>
    </w:pPr>
    <w:r>
      <w:t xml:space="preserve">No. </w:t>
    </w:r>
    <w:r>
      <w:fldChar w:fldCharType="begin"/>
    </w:r>
    <w:r>
      <w:instrText xml:space="preserve"> AUTOTEXT OrderNum </w:instrText>
    </w:r>
    <w:r>
      <w:fldChar w:fldCharType="separate"/>
    </w:r>
    <w:proofErr w:type="spellStart"/>
    <w:r>
      <w:t>OrderNum</w:t>
    </w:r>
    <w:proofErr w:type="spellEnd"/>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defaultTabStop w:val="720"/>
  <w:characterSpacingControl w:val="doNotCompress"/>
  <w:compat/>
  <w:rsids>
    <w:rsidRoot w:val="00880068"/>
    <w:rsid w:val="00880068"/>
    <w:rsid w:val="00BE7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68"/>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GLEHEADING">
    <w:name w:val="EAGLE HEADING"/>
    <w:next w:val="Normal"/>
    <w:rsid w:val="00880068"/>
    <w:pPr>
      <w:spacing w:after="0" w:line="240" w:lineRule="auto"/>
      <w:jc w:val="center"/>
    </w:pPr>
    <w:rPr>
      <w:rFonts w:ascii="Arial" w:eastAsia="Times New Roman" w:hAnsi="Arial" w:cs="Times New Roman"/>
      <w:b/>
      <w:noProof/>
      <w:sz w:val="36"/>
      <w:szCs w:val="20"/>
    </w:rPr>
  </w:style>
  <w:style w:type="paragraph" w:styleId="Header">
    <w:name w:val="header"/>
    <w:basedOn w:val="Normal"/>
    <w:link w:val="HeaderChar"/>
    <w:semiHidden/>
    <w:rsid w:val="00880068"/>
    <w:pPr>
      <w:tabs>
        <w:tab w:val="center" w:pos="4320"/>
        <w:tab w:val="right" w:pos="8640"/>
      </w:tabs>
    </w:pPr>
  </w:style>
  <w:style w:type="character" w:customStyle="1" w:styleId="HeaderChar">
    <w:name w:val="Header Char"/>
    <w:basedOn w:val="DefaultParagraphFont"/>
    <w:link w:val="Header"/>
    <w:semiHidden/>
    <w:rsid w:val="00880068"/>
    <w:rPr>
      <w:rFonts w:ascii="Times New Roman" w:eastAsia="Times New Roman" w:hAnsi="Times New Roman" w:cs="Times New Roman"/>
      <w:sz w:val="24"/>
      <w:szCs w:val="20"/>
    </w:rPr>
  </w:style>
  <w:style w:type="paragraph" w:customStyle="1" w:styleId="OMClauses">
    <w:name w:val="OM Clauses"/>
    <w:basedOn w:val="Normal"/>
    <w:rsid w:val="00880068"/>
    <w:pPr>
      <w:spacing w:after="120"/>
      <w:ind w:left="720" w:right="720" w:hanging="720"/>
    </w:pPr>
  </w:style>
  <w:style w:type="paragraph" w:styleId="BodyText">
    <w:name w:val="Body Text"/>
    <w:basedOn w:val="Normal"/>
    <w:link w:val="BodyTextChar"/>
    <w:semiHidden/>
    <w:rsid w:val="00880068"/>
  </w:style>
  <w:style w:type="character" w:customStyle="1" w:styleId="BodyTextChar">
    <w:name w:val="Body Text Char"/>
    <w:basedOn w:val="DefaultParagraphFont"/>
    <w:link w:val="BodyText"/>
    <w:semiHidden/>
    <w:rsid w:val="00880068"/>
    <w:rPr>
      <w:rFonts w:ascii="Times New Roman" w:eastAsia="Times New Roman" w:hAnsi="Times New Roman" w:cs="Times New Roman"/>
      <w:sz w:val="24"/>
      <w:szCs w:val="20"/>
    </w:rPr>
  </w:style>
  <w:style w:type="paragraph" w:customStyle="1" w:styleId="Legal">
    <w:name w:val="Legal"/>
    <w:basedOn w:val="Normal"/>
    <w:rsid w:val="00880068"/>
    <w:pPr>
      <w:ind w:left="720" w:right="720"/>
    </w:pPr>
  </w:style>
  <w:style w:type="paragraph" w:styleId="Signature">
    <w:name w:val="Signature"/>
    <w:basedOn w:val="Normal"/>
    <w:link w:val="SignatureChar"/>
    <w:semiHidden/>
    <w:rsid w:val="00880068"/>
    <w:pPr>
      <w:keepNext/>
      <w:keepLines/>
      <w:ind w:right="4320"/>
      <w:jc w:val="left"/>
    </w:pPr>
  </w:style>
  <w:style w:type="character" w:customStyle="1" w:styleId="SignatureChar">
    <w:name w:val="Signature Char"/>
    <w:basedOn w:val="DefaultParagraphFont"/>
    <w:link w:val="Signature"/>
    <w:semiHidden/>
    <w:rsid w:val="00880068"/>
    <w:rPr>
      <w:rFonts w:ascii="Times New Roman" w:eastAsia="Times New Roman" w:hAnsi="Times New Roman" w:cs="Times New Roman"/>
      <w:sz w:val="24"/>
      <w:szCs w:val="20"/>
    </w:rPr>
  </w:style>
  <w:style w:type="paragraph" w:customStyle="1" w:styleId="Vested">
    <w:name w:val="Vested"/>
    <w:basedOn w:val="Normal"/>
    <w:rsid w:val="00880068"/>
    <w:pPr>
      <w:keepNext/>
      <w:keepLines/>
      <w:ind w:left="2160" w:hanging="2160"/>
      <w:jc w:val="left"/>
    </w:pPr>
  </w:style>
  <w:style w:type="paragraph" w:styleId="BalloonText">
    <w:name w:val="Balloon Text"/>
    <w:basedOn w:val="Normal"/>
    <w:link w:val="BalloonTextChar"/>
    <w:uiPriority w:val="99"/>
    <w:semiHidden/>
    <w:unhideWhenUsed/>
    <w:rsid w:val="00880068"/>
    <w:rPr>
      <w:rFonts w:ascii="Tahoma" w:hAnsi="Tahoma" w:cs="Tahoma"/>
      <w:sz w:val="16"/>
      <w:szCs w:val="16"/>
    </w:rPr>
  </w:style>
  <w:style w:type="character" w:customStyle="1" w:styleId="BalloonTextChar">
    <w:name w:val="Balloon Text Char"/>
    <w:basedOn w:val="DefaultParagraphFont"/>
    <w:link w:val="BalloonText"/>
    <w:uiPriority w:val="99"/>
    <w:semiHidden/>
    <w:rsid w:val="0088006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lbressman</cp:lastModifiedBy>
  <cp:revision>1</cp:revision>
  <dcterms:created xsi:type="dcterms:W3CDTF">2016-07-29T19:08:00Z</dcterms:created>
  <dcterms:modified xsi:type="dcterms:W3CDTF">2016-07-29T19:10:00Z</dcterms:modified>
</cp:coreProperties>
</file>